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DE2" w:rsidRDefault="00036DE2">
      <w:pPr>
        <w:pStyle w:val="ConsPlusNormal"/>
        <w:jc w:val="right"/>
        <w:outlineLvl w:val="0"/>
      </w:pPr>
      <w:bookmarkStart w:id="0" w:name="_GoBack"/>
      <w:bookmarkEnd w:id="0"/>
      <w:r>
        <w:t>Приложение 12</w:t>
      </w:r>
    </w:p>
    <w:p w:rsidR="00036DE2" w:rsidRDefault="00036DE2">
      <w:pPr>
        <w:pStyle w:val="ConsPlusNormal"/>
        <w:jc w:val="right"/>
      </w:pPr>
      <w:r>
        <w:t>к государственной программе</w:t>
      </w:r>
    </w:p>
    <w:p w:rsidR="00036DE2" w:rsidRDefault="00036DE2">
      <w:pPr>
        <w:pStyle w:val="ConsPlusNormal"/>
        <w:jc w:val="right"/>
      </w:pPr>
      <w:r>
        <w:t>Ханты-Мансийского автономного округа - Югры</w:t>
      </w:r>
    </w:p>
    <w:p w:rsidR="00036DE2" w:rsidRDefault="00036DE2">
      <w:pPr>
        <w:pStyle w:val="ConsPlusNormal"/>
        <w:jc w:val="right"/>
      </w:pPr>
      <w:r>
        <w:t xml:space="preserve">"Содействие занятости населения </w:t>
      </w:r>
      <w:proofErr w:type="gramStart"/>
      <w:r>
        <w:t>в</w:t>
      </w:r>
      <w:proofErr w:type="gramEnd"/>
      <w:r>
        <w:t xml:space="preserve"> Ханты-Мансийском</w:t>
      </w:r>
    </w:p>
    <w:p w:rsidR="00036DE2" w:rsidRDefault="00036DE2">
      <w:pPr>
        <w:pStyle w:val="ConsPlusNormal"/>
        <w:jc w:val="right"/>
      </w:pPr>
      <w:proofErr w:type="gramStart"/>
      <w:r>
        <w:t>автономном округе - Югре, на 2018 - 2025 годы</w:t>
      </w:r>
      <w:proofErr w:type="gramEnd"/>
    </w:p>
    <w:p w:rsidR="00036DE2" w:rsidRDefault="00036DE2">
      <w:pPr>
        <w:pStyle w:val="ConsPlusNormal"/>
        <w:jc w:val="right"/>
      </w:pPr>
      <w:r>
        <w:t>и на период до 2030 года"</w:t>
      </w:r>
    </w:p>
    <w:p w:rsidR="00036DE2" w:rsidRDefault="00036DE2">
      <w:pPr>
        <w:pStyle w:val="ConsPlusNormal"/>
        <w:jc w:val="both"/>
      </w:pPr>
    </w:p>
    <w:p w:rsidR="00036DE2" w:rsidRDefault="00036DE2">
      <w:pPr>
        <w:pStyle w:val="ConsPlusTitle"/>
        <w:jc w:val="center"/>
      </w:pPr>
      <w:r>
        <w:t>ПОРЯДОК</w:t>
      </w:r>
    </w:p>
    <w:p w:rsidR="00036DE2" w:rsidRDefault="00036DE2">
      <w:pPr>
        <w:pStyle w:val="ConsPlusTitle"/>
        <w:jc w:val="center"/>
      </w:pPr>
      <w:r>
        <w:t>ОРГАНИЗАЦИИ ПРОФЕССИОНАЛЬНОГО ОБУЧЕНИЯ И ДОПОЛНИТЕЛЬНОГО</w:t>
      </w:r>
    </w:p>
    <w:p w:rsidR="00036DE2" w:rsidRDefault="00036DE2">
      <w:pPr>
        <w:pStyle w:val="ConsPlusTitle"/>
        <w:jc w:val="center"/>
      </w:pPr>
      <w:r>
        <w:t>ПРОФЕССИОНАЛЬНОГО ОБРАЗОВАНИЯ НЕЗАНЯТЫХ ГРАЖДАН</w:t>
      </w:r>
    </w:p>
    <w:p w:rsidR="00036DE2" w:rsidRDefault="00036DE2">
      <w:pPr>
        <w:pStyle w:val="ConsPlusTitle"/>
        <w:jc w:val="center"/>
      </w:pPr>
      <w:r>
        <w:t>ПРЕДПЕНСИОННОГО ВОЗРАСТА, ПЕНСИОННОГО ВОЗРАСТА, КОТОРЫМ</w:t>
      </w:r>
    </w:p>
    <w:p w:rsidR="00036DE2" w:rsidRDefault="00036DE2">
      <w:pPr>
        <w:pStyle w:val="ConsPlusTitle"/>
        <w:jc w:val="center"/>
      </w:pPr>
      <w:r>
        <w:t>В СООТВЕТСТВИИ С ЗАКОНОДАТЕЛЬСТВОМ РОССИЙСКОЙ ФЕДЕРАЦИИ</w:t>
      </w:r>
    </w:p>
    <w:p w:rsidR="00036DE2" w:rsidRDefault="00036DE2">
      <w:pPr>
        <w:pStyle w:val="ConsPlusTitle"/>
        <w:jc w:val="center"/>
      </w:pPr>
      <w:r>
        <w:t xml:space="preserve">НАЗНАЧЕНА СТРАХОВАЯ ПЕНСИЯ ПО </w:t>
      </w:r>
      <w:proofErr w:type="gramStart"/>
      <w:r>
        <w:t>СТАРОСТИ</w:t>
      </w:r>
      <w:proofErr w:type="gramEnd"/>
      <w:r>
        <w:t xml:space="preserve"> И </w:t>
      </w:r>
      <w:proofErr w:type="gramStart"/>
      <w:r>
        <w:t>КОТОРЫЕ</w:t>
      </w:r>
      <w:proofErr w:type="gramEnd"/>
      <w:r>
        <w:t xml:space="preserve"> СТРЕМЯТСЯ</w:t>
      </w:r>
    </w:p>
    <w:p w:rsidR="00036DE2" w:rsidRDefault="00036DE2">
      <w:pPr>
        <w:pStyle w:val="ConsPlusTitle"/>
        <w:jc w:val="center"/>
      </w:pPr>
      <w:r>
        <w:t>ВОЗОБНОВИТЬ ТРУДОВУЮ ДЕЯТЕЛЬНОСТЬ</w:t>
      </w:r>
    </w:p>
    <w:p w:rsidR="00036DE2" w:rsidRDefault="00036DE2">
      <w:pPr>
        <w:pStyle w:val="ConsPlusTitle"/>
        <w:jc w:val="center"/>
      </w:pPr>
      <w:r>
        <w:t>(ДАЛЕЕ - ПОРЯДОК)</w:t>
      </w:r>
    </w:p>
    <w:p w:rsidR="00036DE2" w:rsidRDefault="00036DE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036DE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36DE2" w:rsidRDefault="00036DE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36DE2" w:rsidRDefault="00036DE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ХМАО - Югры от 26.12.2014 </w:t>
            </w:r>
            <w:hyperlink r:id="rId4" w:history="1">
              <w:r>
                <w:rPr>
                  <w:color w:val="0000FF"/>
                </w:rPr>
                <w:t>N 522-п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36DE2" w:rsidRDefault="00036DE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06.03.2015 </w:t>
            </w:r>
            <w:hyperlink r:id="rId5" w:history="1">
              <w:r>
                <w:rPr>
                  <w:color w:val="0000FF"/>
                </w:rPr>
                <w:t>N 57-п</w:t>
              </w:r>
            </w:hyperlink>
            <w:r>
              <w:rPr>
                <w:color w:val="392C69"/>
              </w:rPr>
              <w:t xml:space="preserve">, от 03.07.2015 </w:t>
            </w:r>
            <w:hyperlink r:id="rId6" w:history="1">
              <w:r>
                <w:rPr>
                  <w:color w:val="0000FF"/>
                </w:rPr>
                <w:t>N 208-п</w:t>
              </w:r>
            </w:hyperlink>
            <w:r>
              <w:rPr>
                <w:color w:val="392C69"/>
              </w:rPr>
              <w:t xml:space="preserve">, от 13.11.2015 </w:t>
            </w:r>
            <w:hyperlink r:id="rId7" w:history="1">
              <w:r>
                <w:rPr>
                  <w:color w:val="0000FF"/>
                </w:rPr>
                <w:t>N 396-п</w:t>
              </w:r>
            </w:hyperlink>
            <w:r>
              <w:rPr>
                <w:color w:val="392C69"/>
              </w:rPr>
              <w:t>,</w:t>
            </w:r>
          </w:p>
          <w:p w:rsidR="00036DE2" w:rsidRDefault="00036DE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01.04.2016 </w:t>
            </w:r>
            <w:hyperlink r:id="rId8" w:history="1">
              <w:r>
                <w:rPr>
                  <w:color w:val="0000FF"/>
                </w:rPr>
                <w:t>N 94-п</w:t>
              </w:r>
            </w:hyperlink>
            <w:r>
              <w:rPr>
                <w:color w:val="392C69"/>
              </w:rPr>
              <w:t xml:space="preserve">, от 27.05.2016 </w:t>
            </w:r>
            <w:hyperlink r:id="rId9" w:history="1">
              <w:r>
                <w:rPr>
                  <w:color w:val="0000FF"/>
                </w:rPr>
                <w:t>N 175-п</w:t>
              </w:r>
            </w:hyperlink>
            <w:r>
              <w:rPr>
                <w:color w:val="392C69"/>
              </w:rPr>
              <w:t xml:space="preserve">, от 13.10.2017 </w:t>
            </w:r>
            <w:hyperlink r:id="rId10" w:history="1">
              <w:r>
                <w:rPr>
                  <w:color w:val="0000FF"/>
                </w:rPr>
                <w:t>N 389-п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36DE2" w:rsidRDefault="00036DE2">
      <w:pPr>
        <w:pStyle w:val="ConsPlusNormal"/>
        <w:jc w:val="both"/>
      </w:pPr>
    </w:p>
    <w:p w:rsidR="00036DE2" w:rsidRDefault="00036DE2">
      <w:pPr>
        <w:pStyle w:val="ConsPlusNormal"/>
        <w:jc w:val="center"/>
        <w:outlineLvl w:val="1"/>
      </w:pPr>
      <w:r>
        <w:t>I. Общие положения</w:t>
      </w:r>
    </w:p>
    <w:p w:rsidR="00036DE2" w:rsidRDefault="00036DE2">
      <w:pPr>
        <w:pStyle w:val="ConsPlusNormal"/>
        <w:jc w:val="both"/>
      </w:pPr>
    </w:p>
    <w:p w:rsidR="00036DE2" w:rsidRDefault="00036DE2">
      <w:pPr>
        <w:pStyle w:val="ConsPlusNormal"/>
        <w:ind w:firstLine="540"/>
        <w:jc w:val="both"/>
      </w:pPr>
      <w:r>
        <w:t xml:space="preserve">1.1. Настоящий Порядок определяет условия организации профессионального обучения и дополнительного профессионального образования граждан </w:t>
      </w:r>
      <w:proofErr w:type="spellStart"/>
      <w:r>
        <w:t>предпенсионного</w:t>
      </w:r>
      <w:proofErr w:type="spellEnd"/>
      <w:r>
        <w:t xml:space="preserve"> возраста, пенсионного возраста,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(далее - мероприятие), а также размер и условия предоставления бюджетных средств образовательным организациям на указанные цели.</w:t>
      </w:r>
    </w:p>
    <w:p w:rsidR="00036DE2" w:rsidRDefault="00036DE2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06.03.2015 N 57-п)</w:t>
      </w:r>
    </w:p>
    <w:p w:rsidR="00036DE2" w:rsidRDefault="00036DE2">
      <w:pPr>
        <w:pStyle w:val="ConsPlusNormal"/>
        <w:spacing w:before="220"/>
        <w:ind w:firstLine="540"/>
        <w:jc w:val="both"/>
      </w:pPr>
      <w:r>
        <w:t xml:space="preserve">1.2. Финансовое обеспечение мероприятия осуществляется в пределах средств, выделенных на реализацию </w:t>
      </w:r>
      <w:hyperlink r:id="rId12" w:history="1">
        <w:r>
          <w:rPr>
            <w:color w:val="0000FF"/>
          </w:rPr>
          <w:t>Программы</w:t>
        </w:r>
      </w:hyperlink>
      <w:r>
        <w:t>.</w:t>
      </w:r>
    </w:p>
    <w:p w:rsidR="00036DE2" w:rsidRDefault="00036DE2">
      <w:pPr>
        <w:pStyle w:val="ConsPlusNormal"/>
        <w:spacing w:before="220"/>
        <w:ind w:firstLine="540"/>
        <w:jc w:val="both"/>
      </w:pPr>
      <w:r>
        <w:t>1.3. В настоящем Порядке применяются следующие понятия и сокращения:</w:t>
      </w:r>
    </w:p>
    <w:p w:rsidR="00036DE2" w:rsidRDefault="00036DE2">
      <w:pPr>
        <w:pStyle w:val="ConsPlusNormal"/>
        <w:spacing w:before="220"/>
        <w:ind w:firstLine="540"/>
        <w:jc w:val="both"/>
      </w:pPr>
      <w:r>
        <w:t>Департамент - Департамент труда и занятости населения Ханты-Мансийского автономного округа - Югры;</w:t>
      </w:r>
    </w:p>
    <w:p w:rsidR="00036DE2" w:rsidRDefault="00036DE2">
      <w:pPr>
        <w:pStyle w:val="ConsPlusNormal"/>
        <w:spacing w:before="220"/>
        <w:ind w:firstLine="540"/>
        <w:jc w:val="both"/>
      </w:pPr>
      <w:r>
        <w:t>центр занятости населения - казенное учреждение Ханты-Мансийского автономного округа - Югры - центр занятости населения;</w:t>
      </w:r>
    </w:p>
    <w:p w:rsidR="00036DE2" w:rsidRDefault="00036DE2">
      <w:pPr>
        <w:pStyle w:val="ConsPlusNormal"/>
        <w:spacing w:before="220"/>
        <w:ind w:firstLine="540"/>
        <w:jc w:val="both"/>
      </w:pPr>
      <w:proofErr w:type="spellStart"/>
      <w:r>
        <w:t>профобучение</w:t>
      </w:r>
      <w:proofErr w:type="spellEnd"/>
      <w:r>
        <w:t xml:space="preserve"> - профессиональное обучение и дополнительное профессиональное образование;</w:t>
      </w:r>
    </w:p>
    <w:p w:rsidR="00036DE2" w:rsidRDefault="00036DE2">
      <w:pPr>
        <w:pStyle w:val="ConsPlusNormal"/>
        <w:spacing w:before="220"/>
        <w:ind w:firstLine="540"/>
        <w:jc w:val="both"/>
      </w:pPr>
      <w:proofErr w:type="gramStart"/>
      <w:r>
        <w:t xml:space="preserve">гражданин - гражданин Российской Федерации </w:t>
      </w:r>
      <w:proofErr w:type="spellStart"/>
      <w:r>
        <w:t>предпенсионного</w:t>
      </w:r>
      <w:proofErr w:type="spellEnd"/>
      <w:r>
        <w:t xml:space="preserve"> возраста, проживающий на территории Ханты-Мансийского автономного округа - Югры, из числа не занятых трудовой деятельностью, ищущий работу и готовый приступить к ней, обратившийся в центр занятости населения за два года до наступления возраста, дающего право выхода на страховую пенсию по старости, в том числе назначаемую досрочно;</w:t>
      </w:r>
      <w:proofErr w:type="gramEnd"/>
      <w:r>
        <w:t xml:space="preserve"> гражданин Российской Федерации пенсионного возраста, проживающий на территории Ханты-Мансийского автономного округа - Югры из числа не </w:t>
      </w:r>
      <w:proofErr w:type="gramStart"/>
      <w:r>
        <w:t>занятых</w:t>
      </w:r>
      <w:proofErr w:type="gramEnd"/>
      <w:r>
        <w:t xml:space="preserve"> трудовой деятельностью, которому в соответствии с законодательством Российской Федерации назначена страховая пенсия по старости и который стремится возобновить трудовую деятельность;</w:t>
      </w:r>
    </w:p>
    <w:p w:rsidR="00036DE2" w:rsidRDefault="00036DE2">
      <w:pPr>
        <w:pStyle w:val="ConsPlusNormal"/>
        <w:jc w:val="both"/>
      </w:pPr>
      <w:r>
        <w:lastRenderedPageBreak/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06.03.2015 N 57-п)</w:t>
      </w:r>
    </w:p>
    <w:p w:rsidR="00036DE2" w:rsidRDefault="00036DE2">
      <w:pPr>
        <w:pStyle w:val="ConsPlusNormal"/>
        <w:spacing w:before="220"/>
        <w:ind w:firstLine="540"/>
        <w:jc w:val="both"/>
      </w:pPr>
      <w:r>
        <w:t xml:space="preserve">организация, осуществляющая образовательную деятельность, - организация, определенная </w:t>
      </w:r>
      <w:hyperlink r:id="rId14" w:history="1">
        <w:r>
          <w:rPr>
            <w:color w:val="0000FF"/>
          </w:rPr>
          <w:t>пунктами 18</w:t>
        </w:r>
      </w:hyperlink>
      <w:r>
        <w:t xml:space="preserve">, </w:t>
      </w:r>
      <w:hyperlink r:id="rId15" w:history="1">
        <w:r>
          <w:rPr>
            <w:color w:val="0000FF"/>
          </w:rPr>
          <w:t>19</w:t>
        </w:r>
      </w:hyperlink>
      <w:r>
        <w:t xml:space="preserve">, </w:t>
      </w:r>
      <w:hyperlink r:id="rId16" w:history="1">
        <w:r>
          <w:rPr>
            <w:color w:val="0000FF"/>
          </w:rPr>
          <w:t>20 статьи 2</w:t>
        </w:r>
      </w:hyperlink>
      <w:r>
        <w:t xml:space="preserve"> Федерального закона от 29 декабря 2012 года N 273-ФЗ "Об образовании в Российской Федерации".</w:t>
      </w:r>
    </w:p>
    <w:p w:rsidR="00036DE2" w:rsidRDefault="00036DE2">
      <w:pPr>
        <w:pStyle w:val="ConsPlusNormal"/>
        <w:spacing w:before="220"/>
        <w:ind w:firstLine="540"/>
        <w:jc w:val="both"/>
      </w:pPr>
      <w:r>
        <w:t xml:space="preserve">1.4. Центр занятости населения осуществляет отбор организаций, осуществляющих образовательную деятельность, для организации </w:t>
      </w:r>
      <w:proofErr w:type="spellStart"/>
      <w:r>
        <w:t>профобучения</w:t>
      </w:r>
      <w:proofErr w:type="spellEnd"/>
      <w:r>
        <w:t xml:space="preserve"> граждан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036DE2" w:rsidRDefault="00036DE2">
      <w:pPr>
        <w:pStyle w:val="ConsPlusNormal"/>
        <w:spacing w:before="220"/>
        <w:ind w:firstLine="540"/>
        <w:jc w:val="both"/>
      </w:pPr>
      <w:r>
        <w:t>1.5. По результатам отбора центром занятости населения составляется перечень организаций, осуществляющих образовательную деятельность, содержащий сведения о профессии (специальности), продолжительности обучения, месторасположении, схемах проезда, номерах контактных телефонов.</w:t>
      </w:r>
    </w:p>
    <w:p w:rsidR="00036DE2" w:rsidRDefault="00036DE2">
      <w:pPr>
        <w:pStyle w:val="ConsPlusNormal"/>
        <w:spacing w:before="220"/>
        <w:ind w:firstLine="540"/>
        <w:jc w:val="both"/>
      </w:pPr>
      <w:r>
        <w:t xml:space="preserve">1.6. </w:t>
      </w:r>
      <w:proofErr w:type="spellStart"/>
      <w:r>
        <w:t>Профобучение</w:t>
      </w:r>
      <w:proofErr w:type="spellEnd"/>
      <w:r>
        <w:t xml:space="preserve"> граждан осуществляется:</w:t>
      </w:r>
    </w:p>
    <w:p w:rsidR="00036DE2" w:rsidRDefault="00036DE2">
      <w:pPr>
        <w:pStyle w:val="ConsPlusNormal"/>
        <w:spacing w:before="220"/>
        <w:ind w:firstLine="540"/>
        <w:jc w:val="both"/>
      </w:pPr>
      <w:r>
        <w:t>по профессиям (специальностям), востребованным на рынке труда Ханты-Мансийского автономного округа - Югры или муниципального образования Ханты-Мансийского автономного округа - Югры по месту жительства граждан;</w:t>
      </w:r>
    </w:p>
    <w:p w:rsidR="00036DE2" w:rsidRDefault="00036DE2">
      <w:pPr>
        <w:pStyle w:val="ConsPlusNormal"/>
        <w:spacing w:before="220"/>
        <w:ind w:firstLine="540"/>
        <w:jc w:val="both"/>
      </w:pPr>
      <w:r>
        <w:t>под гарантированное рабочее место работодателя;</w:t>
      </w:r>
    </w:p>
    <w:p w:rsidR="00036DE2" w:rsidRDefault="00036DE2">
      <w:pPr>
        <w:pStyle w:val="ConsPlusNormal"/>
        <w:spacing w:before="220"/>
        <w:ind w:firstLine="540"/>
        <w:jc w:val="both"/>
      </w:pPr>
      <w:r>
        <w:t>для открытия собственного дела граждан, с целью обеспечения их дальнейшей занятости.</w:t>
      </w:r>
    </w:p>
    <w:p w:rsidR="00036DE2" w:rsidRDefault="00036DE2">
      <w:pPr>
        <w:pStyle w:val="ConsPlusNormal"/>
        <w:spacing w:before="220"/>
        <w:ind w:firstLine="540"/>
        <w:jc w:val="both"/>
      </w:pPr>
      <w:r>
        <w:t xml:space="preserve">1.7. </w:t>
      </w:r>
      <w:proofErr w:type="spellStart"/>
      <w:proofErr w:type="gramStart"/>
      <w:r>
        <w:t>Профобучение</w:t>
      </w:r>
      <w:proofErr w:type="spellEnd"/>
      <w:r>
        <w:t xml:space="preserve"> граждан осуществляется по очно-заочной или заочной формам обучения, в том числе с применением дистанционной образовательной технологии на базе организаций, осуществляющих образовательную деятельность, имеющих лицензии на право ведения образовательной деятельности, выданные в установленном законодательством Российской Федерации порядке.</w:t>
      </w:r>
      <w:proofErr w:type="gramEnd"/>
      <w:r>
        <w:t xml:space="preserve"> Обучение может быть курсовым (групповым) или индивидуальным.</w:t>
      </w:r>
    </w:p>
    <w:p w:rsidR="00036DE2" w:rsidRDefault="00036DE2">
      <w:pPr>
        <w:pStyle w:val="ConsPlusNormal"/>
        <w:spacing w:before="220"/>
        <w:ind w:firstLine="540"/>
        <w:jc w:val="both"/>
      </w:pPr>
      <w:r>
        <w:t xml:space="preserve">1.8. Продолжительность </w:t>
      </w:r>
      <w:proofErr w:type="spellStart"/>
      <w:r>
        <w:t>профобучения</w:t>
      </w:r>
      <w:proofErr w:type="spellEnd"/>
      <w:r>
        <w:t xml:space="preserve"> граждан устанавливается профессиональными образовательными программами и не должна превышать 8 месяцев.</w:t>
      </w:r>
    </w:p>
    <w:p w:rsidR="00036DE2" w:rsidRDefault="00036DE2">
      <w:pPr>
        <w:pStyle w:val="ConsPlusNormal"/>
        <w:spacing w:before="220"/>
        <w:ind w:firstLine="540"/>
        <w:jc w:val="both"/>
      </w:pPr>
      <w:r>
        <w:t xml:space="preserve">1.9. Гражданам может быть предложено прохождение </w:t>
      </w:r>
      <w:proofErr w:type="spellStart"/>
      <w:r>
        <w:t>профобучения</w:t>
      </w:r>
      <w:proofErr w:type="spellEnd"/>
      <w:r>
        <w:t xml:space="preserve"> вне места постоянного проживания.</w:t>
      </w:r>
    </w:p>
    <w:p w:rsidR="00036DE2" w:rsidRDefault="00036DE2">
      <w:pPr>
        <w:pStyle w:val="ConsPlusNormal"/>
        <w:jc w:val="both"/>
      </w:pPr>
    </w:p>
    <w:p w:rsidR="00036DE2" w:rsidRDefault="00036DE2">
      <w:pPr>
        <w:pStyle w:val="ConsPlusNormal"/>
        <w:jc w:val="center"/>
        <w:outlineLvl w:val="1"/>
      </w:pPr>
      <w:bookmarkStart w:id="1" w:name="P64"/>
      <w:bookmarkEnd w:id="1"/>
      <w:r>
        <w:t>II. Участники мероприятия</w:t>
      </w:r>
    </w:p>
    <w:p w:rsidR="00036DE2" w:rsidRDefault="00036DE2">
      <w:pPr>
        <w:pStyle w:val="ConsPlusNormal"/>
        <w:jc w:val="both"/>
      </w:pPr>
    </w:p>
    <w:p w:rsidR="00036DE2" w:rsidRDefault="00036DE2">
      <w:pPr>
        <w:pStyle w:val="ConsPlusNormal"/>
        <w:ind w:firstLine="540"/>
        <w:jc w:val="both"/>
      </w:pPr>
      <w:r>
        <w:t>Участниками мероприятия являются граждане.</w:t>
      </w:r>
    </w:p>
    <w:p w:rsidR="00036DE2" w:rsidRDefault="00036DE2">
      <w:pPr>
        <w:pStyle w:val="ConsPlusNormal"/>
        <w:jc w:val="both"/>
      </w:pPr>
    </w:p>
    <w:p w:rsidR="00036DE2" w:rsidRDefault="00036DE2">
      <w:pPr>
        <w:pStyle w:val="ConsPlusNormal"/>
        <w:jc w:val="center"/>
        <w:outlineLvl w:val="1"/>
      </w:pPr>
      <w:r>
        <w:t>III. Организация профессионального обучения граждан</w:t>
      </w:r>
    </w:p>
    <w:p w:rsidR="00036DE2" w:rsidRDefault="00036DE2">
      <w:pPr>
        <w:pStyle w:val="ConsPlusNormal"/>
        <w:jc w:val="both"/>
      </w:pPr>
    </w:p>
    <w:p w:rsidR="00036DE2" w:rsidRDefault="00036DE2">
      <w:pPr>
        <w:pStyle w:val="ConsPlusNormal"/>
        <w:ind w:firstLine="540"/>
        <w:jc w:val="both"/>
      </w:pPr>
      <w:r>
        <w:t xml:space="preserve">3.1. </w:t>
      </w:r>
      <w:proofErr w:type="spellStart"/>
      <w:r>
        <w:t>Профобучение</w:t>
      </w:r>
      <w:proofErr w:type="spellEnd"/>
      <w:r>
        <w:t xml:space="preserve"> граждан осуществляется по направлению центра занятости населения.</w:t>
      </w:r>
    </w:p>
    <w:p w:rsidR="00036DE2" w:rsidRDefault="00036DE2">
      <w:pPr>
        <w:pStyle w:val="ConsPlusNormal"/>
        <w:spacing w:before="220"/>
        <w:ind w:firstLine="540"/>
        <w:jc w:val="both"/>
      </w:pPr>
      <w:bookmarkStart w:id="2" w:name="P71"/>
      <w:bookmarkEnd w:id="2"/>
      <w:r>
        <w:t>3.2. Для участия в мероприятии гражданин представляет в центр занятости населения следующие документы:</w:t>
      </w:r>
    </w:p>
    <w:p w:rsidR="00036DE2" w:rsidRDefault="00036DE2">
      <w:pPr>
        <w:pStyle w:val="ConsPlusNormal"/>
        <w:spacing w:before="220"/>
        <w:ind w:firstLine="540"/>
        <w:jc w:val="both"/>
      </w:pPr>
      <w:r>
        <w:t>личное заявление по форме, утвержденной Департаментом;</w:t>
      </w:r>
    </w:p>
    <w:p w:rsidR="00036DE2" w:rsidRDefault="00036DE2">
      <w:pPr>
        <w:pStyle w:val="ConsPlusNormal"/>
        <w:spacing w:before="220"/>
        <w:ind w:firstLine="540"/>
        <w:jc w:val="both"/>
      </w:pPr>
      <w:r>
        <w:t>паспорт или документ, его заменяющий;</w:t>
      </w:r>
    </w:p>
    <w:p w:rsidR="00036DE2" w:rsidRDefault="00036DE2">
      <w:pPr>
        <w:pStyle w:val="ConsPlusNormal"/>
        <w:spacing w:before="220"/>
        <w:ind w:firstLine="540"/>
        <w:jc w:val="both"/>
      </w:pPr>
      <w:r>
        <w:t>трудовая книжка или документ, ее заменяющий;</w:t>
      </w:r>
    </w:p>
    <w:p w:rsidR="00036DE2" w:rsidRDefault="00036DE2">
      <w:pPr>
        <w:pStyle w:val="ConsPlusNormal"/>
        <w:spacing w:before="220"/>
        <w:ind w:firstLine="540"/>
        <w:jc w:val="both"/>
      </w:pPr>
      <w:r>
        <w:t>документ об образовании и (или) о квалификации;</w:t>
      </w:r>
    </w:p>
    <w:p w:rsidR="00036DE2" w:rsidRDefault="00036DE2">
      <w:pPr>
        <w:pStyle w:val="ConsPlusNormal"/>
        <w:spacing w:before="220"/>
        <w:ind w:firstLine="540"/>
        <w:jc w:val="both"/>
      </w:pPr>
      <w:r>
        <w:t>документ, подтверждающий назначение страховой пенсии по старости, - для граждан пенсионного возраста;</w:t>
      </w:r>
    </w:p>
    <w:p w:rsidR="00036DE2" w:rsidRDefault="00036DE2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06.03.2015 N 57-п)</w:t>
      </w:r>
    </w:p>
    <w:p w:rsidR="00036DE2" w:rsidRDefault="00036DE2">
      <w:pPr>
        <w:pStyle w:val="ConsPlusNormal"/>
        <w:spacing w:before="220"/>
        <w:ind w:firstLine="540"/>
        <w:jc w:val="both"/>
      </w:pPr>
      <w:r>
        <w:t>индивидуальную программу реабилитации инвалида, выдаваемую в установленном порядке, - для граждан, относящихся к категории инвалидов;</w:t>
      </w:r>
    </w:p>
    <w:p w:rsidR="00036DE2" w:rsidRDefault="00036DE2">
      <w:pPr>
        <w:pStyle w:val="ConsPlusNormal"/>
        <w:spacing w:before="220"/>
        <w:ind w:firstLine="540"/>
        <w:jc w:val="both"/>
      </w:pPr>
      <w:r>
        <w:t xml:space="preserve">гарантийное письмо работодателя о последующем трудоустройстве после прохождения </w:t>
      </w:r>
      <w:proofErr w:type="spellStart"/>
      <w:r>
        <w:t>профобучения</w:t>
      </w:r>
      <w:proofErr w:type="spellEnd"/>
      <w:r>
        <w:t xml:space="preserve"> (для граждан, желающих пройти </w:t>
      </w:r>
      <w:proofErr w:type="spellStart"/>
      <w:r>
        <w:t>профобучение</w:t>
      </w:r>
      <w:proofErr w:type="spellEnd"/>
      <w:r>
        <w:t xml:space="preserve"> под гарантированное рабочее место).</w:t>
      </w:r>
    </w:p>
    <w:p w:rsidR="00036DE2" w:rsidRDefault="00036DE2">
      <w:pPr>
        <w:pStyle w:val="ConsPlusNormal"/>
        <w:spacing w:before="220"/>
        <w:ind w:firstLine="540"/>
        <w:jc w:val="both"/>
      </w:pPr>
      <w:r>
        <w:t>3.3. Специалист центра занятости населения:</w:t>
      </w:r>
    </w:p>
    <w:p w:rsidR="00036DE2" w:rsidRDefault="00036DE2">
      <w:pPr>
        <w:pStyle w:val="ConsPlusNormal"/>
        <w:spacing w:before="220"/>
        <w:ind w:firstLine="540"/>
        <w:jc w:val="both"/>
      </w:pPr>
      <w:r>
        <w:t xml:space="preserve">3.3.1. Регистрирует заявление гражданина в журнале регистрации либо в программно-техническом комплексе "Катарсис" в день его обращения, проверяет наличие документов, предусмотренных </w:t>
      </w:r>
      <w:hyperlink w:anchor="P71" w:history="1">
        <w:r>
          <w:rPr>
            <w:color w:val="0000FF"/>
          </w:rPr>
          <w:t>пунктом 3.2</w:t>
        </w:r>
      </w:hyperlink>
      <w:r>
        <w:t xml:space="preserve"> настоящего Порядка.</w:t>
      </w:r>
    </w:p>
    <w:p w:rsidR="00036DE2" w:rsidRDefault="00036DE2">
      <w:pPr>
        <w:pStyle w:val="ConsPlusNormal"/>
        <w:spacing w:before="220"/>
        <w:ind w:firstLine="540"/>
        <w:jc w:val="both"/>
      </w:pPr>
      <w:r>
        <w:t>3.3.2. Осуществляет по согласованию с гражданином в день его обращения подбор профессии (специальности), востребованной на рынке труда, исходя из сведений об его образовании, профессиональном опыте, состоянии здоровья и перечня вариантов обучения.</w:t>
      </w:r>
    </w:p>
    <w:p w:rsidR="00036DE2" w:rsidRDefault="00036DE2">
      <w:pPr>
        <w:pStyle w:val="ConsPlusNormal"/>
        <w:spacing w:before="220"/>
        <w:ind w:firstLine="540"/>
        <w:jc w:val="both"/>
      </w:pPr>
      <w:r>
        <w:t xml:space="preserve">3.3.3. Выдает направление гражданину на </w:t>
      </w:r>
      <w:proofErr w:type="spellStart"/>
      <w:r>
        <w:t>профобучение</w:t>
      </w:r>
      <w:proofErr w:type="spellEnd"/>
      <w:r>
        <w:t xml:space="preserve"> в соответствии с утвержденной Департаментом формой.</w:t>
      </w:r>
    </w:p>
    <w:p w:rsidR="00036DE2" w:rsidRDefault="00036DE2">
      <w:pPr>
        <w:pStyle w:val="ConsPlusNormal"/>
        <w:spacing w:before="220"/>
        <w:ind w:firstLine="540"/>
        <w:jc w:val="both"/>
      </w:pPr>
      <w:r>
        <w:t>3.3.4. В случае выбора гражданином профессии (специальности), требующей медицинского осмотра, направляет гражданина на медицинский осмотр в медицинское учреждение, прошедшее отбор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036DE2" w:rsidRDefault="00036DE2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01.04.2016 N 94-п)</w:t>
      </w:r>
    </w:p>
    <w:p w:rsidR="00036DE2" w:rsidRDefault="00036DE2">
      <w:pPr>
        <w:pStyle w:val="ConsPlusNormal"/>
        <w:spacing w:before="220"/>
        <w:ind w:firstLine="540"/>
        <w:jc w:val="both"/>
      </w:pPr>
      <w:r>
        <w:t>При представлении гражданином отрицательного заключения по результатам медицинского осмотра - продолжает осуществлять подбор профессии (специальности).</w:t>
      </w:r>
    </w:p>
    <w:p w:rsidR="00036DE2" w:rsidRDefault="00036DE2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01.04.2016 N 94-п)</w:t>
      </w:r>
    </w:p>
    <w:p w:rsidR="00036DE2" w:rsidRDefault="00036DE2">
      <w:pPr>
        <w:pStyle w:val="ConsPlusNormal"/>
        <w:spacing w:before="220"/>
        <w:ind w:firstLine="540"/>
        <w:jc w:val="both"/>
      </w:pPr>
      <w:r>
        <w:t xml:space="preserve">При представлении гражданином положительного заключения по результатам медицинского осмотра - выдает гражданину направление на </w:t>
      </w:r>
      <w:proofErr w:type="spellStart"/>
      <w:r>
        <w:t>профобучение</w:t>
      </w:r>
      <w:proofErr w:type="spellEnd"/>
      <w:r>
        <w:t>.</w:t>
      </w:r>
    </w:p>
    <w:p w:rsidR="00036DE2" w:rsidRDefault="00036DE2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01.04.2016 N 94-п)</w:t>
      </w:r>
    </w:p>
    <w:p w:rsidR="00036DE2" w:rsidRDefault="00036DE2">
      <w:pPr>
        <w:pStyle w:val="ConsPlusNormal"/>
        <w:spacing w:before="220"/>
        <w:ind w:firstLine="540"/>
        <w:jc w:val="both"/>
      </w:pPr>
      <w:r>
        <w:t xml:space="preserve">3.4. Основанием для отказа гражданину в </w:t>
      </w:r>
      <w:proofErr w:type="spellStart"/>
      <w:r>
        <w:t>профобучении</w:t>
      </w:r>
      <w:proofErr w:type="spellEnd"/>
      <w:r>
        <w:t xml:space="preserve"> являются:</w:t>
      </w:r>
    </w:p>
    <w:p w:rsidR="00036DE2" w:rsidRDefault="00036DE2">
      <w:pPr>
        <w:pStyle w:val="ConsPlusNormal"/>
        <w:spacing w:before="220"/>
        <w:ind w:firstLine="540"/>
        <w:jc w:val="both"/>
      </w:pPr>
      <w:r>
        <w:t>обращение в центр занятости населения гражданина в состоянии опьянения, вызванного употреблением алкоголя, наркотических средств или других одурманивающих веществ;</w:t>
      </w:r>
    </w:p>
    <w:p w:rsidR="00036DE2" w:rsidRDefault="00036DE2">
      <w:pPr>
        <w:pStyle w:val="ConsPlusNormal"/>
        <w:spacing w:before="220"/>
        <w:ind w:firstLine="540"/>
        <w:jc w:val="both"/>
      </w:pPr>
      <w:r>
        <w:t xml:space="preserve">непредставление гражданином документов, предусмотренных </w:t>
      </w:r>
      <w:hyperlink w:anchor="P71" w:history="1">
        <w:r>
          <w:rPr>
            <w:color w:val="0000FF"/>
          </w:rPr>
          <w:t>пунктом 3.2</w:t>
        </w:r>
      </w:hyperlink>
      <w:r>
        <w:t xml:space="preserve"> настоящего Порядка;</w:t>
      </w:r>
    </w:p>
    <w:p w:rsidR="00036DE2" w:rsidRDefault="00036DE2">
      <w:pPr>
        <w:pStyle w:val="ConsPlusNormal"/>
        <w:spacing w:before="220"/>
        <w:ind w:firstLine="540"/>
        <w:jc w:val="both"/>
      </w:pPr>
      <w:r>
        <w:t>предоставление гражданином заведомо ложных и недостоверных сведений, документов;</w:t>
      </w:r>
    </w:p>
    <w:p w:rsidR="00036DE2" w:rsidRDefault="00036DE2">
      <w:pPr>
        <w:pStyle w:val="ConsPlusNormal"/>
        <w:spacing w:before="220"/>
        <w:ind w:firstLine="540"/>
        <w:jc w:val="both"/>
      </w:pPr>
      <w:r>
        <w:t xml:space="preserve">повторное обращение для прохождения </w:t>
      </w:r>
      <w:proofErr w:type="spellStart"/>
      <w:r>
        <w:t>профобучения</w:t>
      </w:r>
      <w:proofErr w:type="spellEnd"/>
      <w:r>
        <w:t xml:space="preserve"> в текущем году;</w:t>
      </w:r>
    </w:p>
    <w:p w:rsidR="00036DE2" w:rsidRDefault="00036DE2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1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27.05.2016 N 175-п.</w:t>
      </w:r>
    </w:p>
    <w:p w:rsidR="00036DE2" w:rsidRDefault="00036DE2">
      <w:pPr>
        <w:pStyle w:val="ConsPlusNormal"/>
        <w:spacing w:before="220"/>
        <w:ind w:firstLine="540"/>
        <w:jc w:val="both"/>
      </w:pPr>
      <w:r>
        <w:t xml:space="preserve">3.4.1. Процедура оформления решения об отказе в </w:t>
      </w:r>
      <w:proofErr w:type="spellStart"/>
      <w:r>
        <w:t>профобучении</w:t>
      </w:r>
      <w:proofErr w:type="spellEnd"/>
      <w:r>
        <w:t xml:space="preserve"> гражданину осуществляется в течение 15 минут.</w:t>
      </w:r>
    </w:p>
    <w:p w:rsidR="00036DE2" w:rsidRDefault="00036DE2">
      <w:pPr>
        <w:pStyle w:val="ConsPlusNormal"/>
        <w:jc w:val="both"/>
      </w:pPr>
      <w:r>
        <w:t xml:space="preserve">(п. 3.4.1 </w:t>
      </w:r>
      <w:proofErr w:type="gramStart"/>
      <w:r>
        <w:t>введен</w:t>
      </w:r>
      <w:proofErr w:type="gramEnd"/>
      <w:r>
        <w:t xml:space="preserve">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26.12.2014 N 522-п)</w:t>
      </w:r>
    </w:p>
    <w:p w:rsidR="00036DE2" w:rsidRDefault="00036DE2">
      <w:pPr>
        <w:pStyle w:val="ConsPlusNormal"/>
        <w:spacing w:before="220"/>
        <w:ind w:firstLine="540"/>
        <w:jc w:val="both"/>
      </w:pPr>
      <w:r>
        <w:t xml:space="preserve">3.5. В случае отказа гражданину в </w:t>
      </w:r>
      <w:proofErr w:type="spellStart"/>
      <w:r>
        <w:t>профобучении</w:t>
      </w:r>
      <w:proofErr w:type="spellEnd"/>
      <w:r>
        <w:t xml:space="preserve"> специалист центра занятости населения разъясняет основания отказа в </w:t>
      </w:r>
      <w:proofErr w:type="spellStart"/>
      <w:r>
        <w:t>профобучении</w:t>
      </w:r>
      <w:proofErr w:type="spellEnd"/>
      <w:r>
        <w:t>, оформляет соответствующее решение согласно утвержденной Департаментом форме и выдает его гражданину под подпись.</w:t>
      </w:r>
    </w:p>
    <w:p w:rsidR="00036DE2" w:rsidRDefault="00036DE2">
      <w:pPr>
        <w:pStyle w:val="ConsPlusNormal"/>
        <w:spacing w:before="220"/>
        <w:ind w:firstLine="540"/>
        <w:jc w:val="both"/>
      </w:pPr>
      <w:r>
        <w:t xml:space="preserve">3.6. Трудоустройство или открытие собственного дела гражданином в период прохождения им </w:t>
      </w:r>
      <w:proofErr w:type="spellStart"/>
      <w:r>
        <w:t>профобучения</w:t>
      </w:r>
      <w:proofErr w:type="spellEnd"/>
      <w:r>
        <w:t xml:space="preserve"> не может являться основанием для прекращения предоставления бюджетных средств.</w:t>
      </w:r>
    </w:p>
    <w:p w:rsidR="00036DE2" w:rsidRDefault="00036DE2">
      <w:pPr>
        <w:pStyle w:val="ConsPlusNormal"/>
        <w:jc w:val="both"/>
      </w:pPr>
    </w:p>
    <w:p w:rsidR="00036DE2" w:rsidRDefault="00036DE2">
      <w:pPr>
        <w:pStyle w:val="ConsPlusNormal"/>
        <w:jc w:val="center"/>
        <w:outlineLvl w:val="1"/>
      </w:pPr>
      <w:r>
        <w:t>IV. Предоставление бюджетных средств</w:t>
      </w:r>
    </w:p>
    <w:p w:rsidR="00036DE2" w:rsidRDefault="00036DE2">
      <w:pPr>
        <w:pStyle w:val="ConsPlusNormal"/>
        <w:jc w:val="both"/>
      </w:pPr>
    </w:p>
    <w:p w:rsidR="00036DE2" w:rsidRDefault="00036DE2">
      <w:pPr>
        <w:pStyle w:val="ConsPlusNormal"/>
        <w:ind w:firstLine="540"/>
        <w:jc w:val="both"/>
      </w:pPr>
      <w:r>
        <w:t>4.1. Получателями бюджетных средств являются:</w:t>
      </w:r>
    </w:p>
    <w:p w:rsidR="00036DE2" w:rsidRDefault="00036DE2">
      <w:pPr>
        <w:pStyle w:val="ConsPlusNormal"/>
        <w:spacing w:before="220"/>
        <w:ind w:firstLine="540"/>
        <w:jc w:val="both"/>
      </w:pPr>
      <w:r>
        <w:t xml:space="preserve">учебные заведения, прошедшие отбор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для оказания образовательных услуг по </w:t>
      </w:r>
      <w:proofErr w:type="spellStart"/>
      <w:r>
        <w:t>профобучению</w:t>
      </w:r>
      <w:proofErr w:type="spellEnd"/>
      <w:r>
        <w:t xml:space="preserve"> граждан;</w:t>
      </w:r>
    </w:p>
    <w:p w:rsidR="00036DE2" w:rsidRDefault="00036DE2">
      <w:pPr>
        <w:pStyle w:val="ConsPlusNormal"/>
        <w:spacing w:before="220"/>
        <w:ind w:firstLine="540"/>
        <w:jc w:val="both"/>
      </w:pPr>
      <w:r>
        <w:t>медицинские учреждения, прошедшие отбор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для проведения медицинского осмотра граждан, направленных центром занятости населения;</w:t>
      </w:r>
    </w:p>
    <w:p w:rsidR="00036DE2" w:rsidRDefault="00036DE2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01.04.2016 N 94-п)</w:t>
      </w:r>
    </w:p>
    <w:p w:rsidR="00036DE2" w:rsidRDefault="00036DE2">
      <w:pPr>
        <w:pStyle w:val="ConsPlusNormal"/>
        <w:spacing w:before="220"/>
        <w:ind w:firstLine="540"/>
        <w:jc w:val="both"/>
      </w:pPr>
      <w:r>
        <w:t xml:space="preserve">участники мероприятия, указанные в </w:t>
      </w:r>
      <w:hyperlink w:anchor="P64" w:history="1">
        <w:r>
          <w:rPr>
            <w:color w:val="0000FF"/>
          </w:rPr>
          <w:t>разделе II</w:t>
        </w:r>
      </w:hyperlink>
      <w:r>
        <w:t xml:space="preserve"> настоящего Порядка.</w:t>
      </w:r>
    </w:p>
    <w:p w:rsidR="00036DE2" w:rsidRDefault="00036DE2">
      <w:pPr>
        <w:pStyle w:val="ConsPlusNormal"/>
        <w:spacing w:before="220"/>
        <w:ind w:firstLine="540"/>
        <w:jc w:val="both"/>
      </w:pPr>
      <w:r>
        <w:t xml:space="preserve">4.2. В случае прохождения </w:t>
      </w:r>
      <w:proofErr w:type="spellStart"/>
      <w:r>
        <w:t>профобучения</w:t>
      </w:r>
      <w:proofErr w:type="spellEnd"/>
      <w:r>
        <w:t xml:space="preserve"> гражданином в другой местности центр занятости населения компенсирует ему расходы по проезду к месту обучения и обратно, суточные расходы, оплату найма жилого помещения на время обучения.</w:t>
      </w:r>
    </w:p>
    <w:p w:rsidR="00036DE2" w:rsidRDefault="00036DE2">
      <w:pPr>
        <w:pStyle w:val="ConsPlusNormal"/>
        <w:jc w:val="both"/>
      </w:pPr>
      <w:r>
        <w:t xml:space="preserve">(п. 4.2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01.04.2016 N 94-п)</w:t>
      </w:r>
    </w:p>
    <w:p w:rsidR="00036DE2" w:rsidRDefault="00036DE2">
      <w:pPr>
        <w:pStyle w:val="ConsPlusNormal"/>
        <w:spacing w:before="220"/>
        <w:ind w:firstLine="540"/>
        <w:jc w:val="both"/>
      </w:pPr>
      <w:r>
        <w:t xml:space="preserve">4.3. Утратил силу. -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01.04.2016 N 94-п.</w:t>
      </w:r>
    </w:p>
    <w:p w:rsidR="00036DE2" w:rsidRDefault="00036DE2">
      <w:pPr>
        <w:pStyle w:val="ConsPlusNormal"/>
        <w:spacing w:before="220"/>
        <w:ind w:firstLine="540"/>
        <w:jc w:val="both"/>
      </w:pPr>
      <w:r>
        <w:t xml:space="preserve">4.4. Предоставление бюджетных средств осуществляется за счет средств бюджета Ханты-Мансийского автономного округа - Югры (далее - средства при направлении на </w:t>
      </w:r>
      <w:proofErr w:type="spellStart"/>
      <w:r>
        <w:t>профобучение</w:t>
      </w:r>
      <w:proofErr w:type="spellEnd"/>
      <w:r>
        <w:t xml:space="preserve">) в виде компенсации расходов, понесенных гражданином в связи с направлением его на </w:t>
      </w:r>
      <w:proofErr w:type="spellStart"/>
      <w:r>
        <w:t>профобучение</w:t>
      </w:r>
      <w:proofErr w:type="spellEnd"/>
      <w:r>
        <w:t xml:space="preserve"> в другую местность (далее - компенсация), в следующих размерах:</w:t>
      </w:r>
    </w:p>
    <w:p w:rsidR="00036DE2" w:rsidRDefault="00036DE2">
      <w:pPr>
        <w:pStyle w:val="ConsPlusNormal"/>
        <w:spacing w:before="220"/>
        <w:ind w:firstLine="540"/>
        <w:jc w:val="both"/>
      </w:pPr>
      <w:bookmarkStart w:id="3" w:name="P112"/>
      <w:bookmarkEnd w:id="3"/>
      <w:r>
        <w:t>4.4.1. Оплата стоимости проезда к месту обучения и обратно (включая страховой взнос на обязательное личное страхование пассажиров на транспорте, оплату услуг по оформлению проездных документов, расходы за пользование в поездах постельными принадлежностями) - в размере фактических расходов, подтвержденных проездными документами, но не выше стоимости проезда:</w:t>
      </w:r>
    </w:p>
    <w:p w:rsidR="00036DE2" w:rsidRDefault="00036DE2">
      <w:pPr>
        <w:pStyle w:val="ConsPlusNormal"/>
        <w:spacing w:before="220"/>
        <w:ind w:firstLine="540"/>
        <w:jc w:val="both"/>
      </w:pPr>
      <w:r>
        <w:t>железнодорожным транспортом - в плацкартном вагоне пассажирского поезда;</w:t>
      </w:r>
    </w:p>
    <w:p w:rsidR="00036DE2" w:rsidRDefault="00036DE2">
      <w:pPr>
        <w:pStyle w:val="ConsPlusNormal"/>
        <w:spacing w:before="220"/>
        <w:ind w:firstLine="540"/>
        <w:jc w:val="both"/>
      </w:pPr>
      <w:r>
        <w:t>внутренним водным транспортом - на местах III категории кают судов транспортных маршрутов (при наличии на судне), а при отсутствии спальных мест - на сидячих местах;</w:t>
      </w:r>
    </w:p>
    <w:p w:rsidR="00036DE2" w:rsidRDefault="00036DE2">
      <w:pPr>
        <w:pStyle w:val="ConsPlusNormal"/>
        <w:spacing w:before="220"/>
        <w:ind w:firstLine="540"/>
        <w:jc w:val="both"/>
      </w:pPr>
      <w:r>
        <w:t>воздушным транспортом - в салоне экономического класса самолетов;</w:t>
      </w:r>
    </w:p>
    <w:p w:rsidR="00036DE2" w:rsidRDefault="00036DE2">
      <w:pPr>
        <w:pStyle w:val="ConsPlusNormal"/>
        <w:spacing w:before="220"/>
        <w:ind w:firstLine="540"/>
        <w:jc w:val="both"/>
      </w:pPr>
      <w:r>
        <w:t>автомобильным транспортом - в автобусах междугородного сообщения.</w:t>
      </w:r>
    </w:p>
    <w:p w:rsidR="00036DE2" w:rsidRDefault="00036DE2">
      <w:pPr>
        <w:pStyle w:val="ConsPlusNormal"/>
        <w:spacing w:before="220"/>
        <w:ind w:firstLine="540"/>
        <w:jc w:val="both"/>
      </w:pPr>
      <w:r>
        <w:t>4.4.2. Суточные расходы - в размере 300 рублей за каждый день нахождения в пути следования к месту обучения и обратно.</w:t>
      </w:r>
    </w:p>
    <w:p w:rsidR="00036DE2" w:rsidRDefault="00036DE2">
      <w:pPr>
        <w:pStyle w:val="ConsPlusNormal"/>
        <w:spacing w:before="220"/>
        <w:ind w:firstLine="540"/>
        <w:jc w:val="both"/>
      </w:pPr>
      <w:bookmarkStart w:id="4" w:name="P118"/>
      <w:bookmarkEnd w:id="4"/>
      <w:r>
        <w:t xml:space="preserve">4.4.3. Оплата найма жилого помещения на время </w:t>
      </w:r>
      <w:proofErr w:type="spellStart"/>
      <w:r>
        <w:t>профобучения</w:t>
      </w:r>
      <w:proofErr w:type="spellEnd"/>
      <w:r>
        <w:t xml:space="preserve"> - в размере фактических расходов, подтвержденных соответствующими документами, но не более 550 рублей в сутки.</w:t>
      </w:r>
    </w:p>
    <w:p w:rsidR="00036DE2" w:rsidRDefault="00036DE2">
      <w:pPr>
        <w:pStyle w:val="ConsPlusNormal"/>
        <w:spacing w:before="220"/>
        <w:ind w:firstLine="540"/>
        <w:jc w:val="both"/>
      </w:pPr>
      <w:bookmarkStart w:id="5" w:name="P119"/>
      <w:bookmarkEnd w:id="5"/>
      <w:r>
        <w:t xml:space="preserve">4.5. Для получения компенсации гражданин, направленный на </w:t>
      </w:r>
      <w:proofErr w:type="spellStart"/>
      <w:r>
        <w:t>профобучение</w:t>
      </w:r>
      <w:proofErr w:type="spellEnd"/>
      <w:r>
        <w:t xml:space="preserve"> в другую местность, представляет в центр занятости населения, по месту жительства следующие документы:</w:t>
      </w:r>
    </w:p>
    <w:p w:rsidR="00036DE2" w:rsidRDefault="00036DE2">
      <w:pPr>
        <w:pStyle w:val="ConsPlusNormal"/>
        <w:spacing w:before="220"/>
        <w:ind w:firstLine="540"/>
        <w:jc w:val="both"/>
      </w:pPr>
      <w:r>
        <w:t>4.5.1. Заявление по форме, утвержденной Департаментом, с указанием своего почтового адреса, реквизитов лицевого счета;</w:t>
      </w:r>
    </w:p>
    <w:p w:rsidR="00036DE2" w:rsidRDefault="00036DE2">
      <w:pPr>
        <w:pStyle w:val="ConsPlusNormal"/>
        <w:spacing w:before="220"/>
        <w:ind w:firstLine="540"/>
        <w:jc w:val="both"/>
      </w:pPr>
      <w:bookmarkStart w:id="6" w:name="P121"/>
      <w:bookmarkEnd w:id="6"/>
      <w:r>
        <w:t xml:space="preserve">4.5.2. Документ об образовании и (или) о квалификации либо </w:t>
      </w:r>
      <w:proofErr w:type="gramStart"/>
      <w:r>
        <w:t>документ</w:t>
      </w:r>
      <w:proofErr w:type="gramEnd"/>
      <w:r>
        <w:t xml:space="preserve"> об обучении, выданный организацией, осуществляющей образовательную деятельность, подтверждающий прохождение </w:t>
      </w:r>
      <w:proofErr w:type="spellStart"/>
      <w:r>
        <w:t>профобучения</w:t>
      </w:r>
      <w:proofErr w:type="spellEnd"/>
      <w:r>
        <w:t xml:space="preserve"> в другой местности (в случае досрочного прекращения </w:t>
      </w:r>
      <w:proofErr w:type="spellStart"/>
      <w:r>
        <w:t>профобучения</w:t>
      </w:r>
      <w:proofErr w:type="spellEnd"/>
      <w:r>
        <w:t>, в том числе в связи с отчислением, гражданин предоставляет приказ об отчислении с указанием причин);</w:t>
      </w:r>
    </w:p>
    <w:p w:rsidR="00036DE2" w:rsidRDefault="00036DE2">
      <w:pPr>
        <w:pStyle w:val="ConsPlusNormal"/>
        <w:spacing w:before="220"/>
        <w:ind w:firstLine="540"/>
        <w:jc w:val="both"/>
      </w:pPr>
      <w:r>
        <w:t xml:space="preserve">4.5.3. Документы, подтверждающие сведения об осуществленных расходах, указанных в </w:t>
      </w:r>
      <w:hyperlink w:anchor="P112" w:history="1">
        <w:r>
          <w:rPr>
            <w:color w:val="0000FF"/>
          </w:rPr>
          <w:t>пунктах 4.4.1</w:t>
        </w:r>
      </w:hyperlink>
      <w:r>
        <w:t xml:space="preserve"> - </w:t>
      </w:r>
      <w:hyperlink w:anchor="P118" w:history="1">
        <w:r>
          <w:rPr>
            <w:color w:val="0000FF"/>
          </w:rPr>
          <w:t>4.4.3</w:t>
        </w:r>
      </w:hyperlink>
      <w:r>
        <w:t xml:space="preserve"> настоящего Порядка.</w:t>
      </w:r>
    </w:p>
    <w:p w:rsidR="00036DE2" w:rsidRDefault="00036DE2">
      <w:pPr>
        <w:pStyle w:val="ConsPlusNormal"/>
        <w:spacing w:before="220"/>
        <w:ind w:firstLine="540"/>
        <w:jc w:val="both"/>
      </w:pPr>
      <w:r>
        <w:t xml:space="preserve">4.6. Документы, указанные в </w:t>
      </w:r>
      <w:hyperlink w:anchor="P119" w:history="1">
        <w:r>
          <w:rPr>
            <w:color w:val="0000FF"/>
          </w:rPr>
          <w:t>пункте 4.5</w:t>
        </w:r>
      </w:hyperlink>
      <w:r>
        <w:t xml:space="preserve"> настоящего Порядка, представляются гражданином в центр занятости населения не позднее десяти рабочих дней со дня прибытия с обучения.</w:t>
      </w:r>
    </w:p>
    <w:p w:rsidR="00036DE2" w:rsidRDefault="00036DE2">
      <w:pPr>
        <w:pStyle w:val="ConsPlusNormal"/>
        <w:spacing w:before="220"/>
        <w:ind w:firstLine="540"/>
        <w:jc w:val="both"/>
      </w:pPr>
      <w:r>
        <w:t xml:space="preserve">4.7. Центр занятости населения изготавливает и заверяет копию с документа, указанного в </w:t>
      </w:r>
      <w:hyperlink w:anchor="P121" w:history="1">
        <w:r>
          <w:rPr>
            <w:color w:val="0000FF"/>
          </w:rPr>
          <w:t>подпункте 4.5.2</w:t>
        </w:r>
      </w:hyperlink>
      <w:r>
        <w:t xml:space="preserve"> настоящего Порядка.</w:t>
      </w:r>
    </w:p>
    <w:p w:rsidR="00036DE2" w:rsidRDefault="00036DE2">
      <w:pPr>
        <w:pStyle w:val="ConsPlusNormal"/>
        <w:spacing w:before="220"/>
        <w:ind w:firstLine="540"/>
        <w:jc w:val="both"/>
      </w:pPr>
      <w:r>
        <w:t xml:space="preserve">4.8. При представлении документов предъявляется документ, удостоверяющий личность гражданина, прошедшего </w:t>
      </w:r>
      <w:proofErr w:type="spellStart"/>
      <w:r>
        <w:t>профобучение</w:t>
      </w:r>
      <w:proofErr w:type="spellEnd"/>
      <w:r>
        <w:t xml:space="preserve"> в другой местности.</w:t>
      </w:r>
    </w:p>
    <w:p w:rsidR="00036DE2" w:rsidRDefault="00036DE2">
      <w:pPr>
        <w:pStyle w:val="ConsPlusNormal"/>
        <w:spacing w:before="220"/>
        <w:ind w:firstLine="540"/>
        <w:jc w:val="both"/>
      </w:pPr>
      <w:bookmarkStart w:id="7" w:name="P126"/>
      <w:bookmarkEnd w:id="7"/>
      <w:r>
        <w:t>4.9. Основанием для отказа в выплате компенсации являются:</w:t>
      </w:r>
    </w:p>
    <w:p w:rsidR="00036DE2" w:rsidRDefault="00036DE2">
      <w:pPr>
        <w:pStyle w:val="ConsPlusNormal"/>
        <w:spacing w:before="220"/>
        <w:ind w:firstLine="540"/>
        <w:jc w:val="both"/>
      </w:pPr>
      <w:r>
        <w:t>представление в центр занятости населения недостоверных и (или) искаженных сведений и документов;</w:t>
      </w:r>
    </w:p>
    <w:p w:rsidR="00036DE2" w:rsidRDefault="00036DE2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27.05.2016 N 175-п)</w:t>
      </w:r>
    </w:p>
    <w:p w:rsidR="00036DE2" w:rsidRDefault="00036DE2">
      <w:pPr>
        <w:pStyle w:val="ConsPlusNormal"/>
        <w:spacing w:before="220"/>
        <w:ind w:firstLine="540"/>
        <w:jc w:val="both"/>
      </w:pPr>
      <w:r>
        <w:t xml:space="preserve">непредставление документов, указанных в </w:t>
      </w:r>
      <w:hyperlink w:anchor="P119" w:history="1">
        <w:r>
          <w:rPr>
            <w:color w:val="0000FF"/>
          </w:rPr>
          <w:t>пункте 4.5</w:t>
        </w:r>
      </w:hyperlink>
      <w:r>
        <w:t xml:space="preserve"> настоящего Порядка;</w:t>
      </w:r>
    </w:p>
    <w:p w:rsidR="00036DE2" w:rsidRDefault="00036DE2">
      <w:pPr>
        <w:pStyle w:val="ConsPlusNormal"/>
        <w:spacing w:before="220"/>
        <w:ind w:firstLine="540"/>
        <w:jc w:val="both"/>
      </w:pPr>
      <w:r>
        <w:t xml:space="preserve">представление документов, указанных в </w:t>
      </w:r>
      <w:hyperlink w:anchor="P119" w:history="1">
        <w:r>
          <w:rPr>
            <w:color w:val="0000FF"/>
          </w:rPr>
          <w:t>пункте 4.5</w:t>
        </w:r>
      </w:hyperlink>
      <w:r>
        <w:t xml:space="preserve"> настоящего Порядка, по истечении десяти рабочих дней со дня прибытия с </w:t>
      </w:r>
      <w:proofErr w:type="spellStart"/>
      <w:r>
        <w:t>профобучения</w:t>
      </w:r>
      <w:proofErr w:type="spellEnd"/>
      <w:r>
        <w:t>.</w:t>
      </w:r>
    </w:p>
    <w:p w:rsidR="00036DE2" w:rsidRDefault="00036DE2">
      <w:pPr>
        <w:pStyle w:val="ConsPlusNormal"/>
        <w:spacing w:before="220"/>
        <w:ind w:firstLine="540"/>
        <w:jc w:val="both"/>
      </w:pPr>
      <w:r>
        <w:t xml:space="preserve">4.10. Выплата компенсации осуществляется центром занятости населения в течение семи рабочих дней со дня получения документов, указанных в </w:t>
      </w:r>
      <w:hyperlink w:anchor="P119" w:history="1">
        <w:r>
          <w:rPr>
            <w:color w:val="0000FF"/>
          </w:rPr>
          <w:t>пункте 4.5</w:t>
        </w:r>
      </w:hyperlink>
      <w:r>
        <w:t xml:space="preserve"> настоящего Порядка, путем зачисления денежных средств на лицевой счет гражданина, направленного на </w:t>
      </w:r>
      <w:proofErr w:type="spellStart"/>
      <w:r>
        <w:t>профобучение</w:t>
      </w:r>
      <w:proofErr w:type="spellEnd"/>
      <w:r>
        <w:t xml:space="preserve"> в другую местность, либо через отделение федеральной почтовой связи.</w:t>
      </w:r>
    </w:p>
    <w:p w:rsidR="00036DE2" w:rsidRDefault="00036DE2">
      <w:pPr>
        <w:pStyle w:val="ConsPlusNormal"/>
        <w:spacing w:before="220"/>
        <w:ind w:firstLine="540"/>
        <w:jc w:val="both"/>
      </w:pPr>
      <w:r>
        <w:t xml:space="preserve">4.11. Решение об отказе в выплате компенсации принимается центром занятости населения в течение 3 рабочих дней с момента возникновения оснований, указанных в </w:t>
      </w:r>
      <w:hyperlink w:anchor="P126" w:history="1">
        <w:r>
          <w:rPr>
            <w:color w:val="0000FF"/>
          </w:rPr>
          <w:t>пункте 4.9</w:t>
        </w:r>
      </w:hyperlink>
      <w:r>
        <w:t xml:space="preserve"> настоящего Порядка.</w:t>
      </w:r>
    </w:p>
    <w:p w:rsidR="00036DE2" w:rsidRDefault="00036DE2">
      <w:pPr>
        <w:pStyle w:val="ConsPlusNormal"/>
        <w:jc w:val="both"/>
      </w:pPr>
      <w:r>
        <w:t xml:space="preserve">(п. 4.11 </w:t>
      </w:r>
      <w:proofErr w:type="gramStart"/>
      <w:r>
        <w:t>введен</w:t>
      </w:r>
      <w:proofErr w:type="gramEnd"/>
      <w:r>
        <w:t xml:space="preserve">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26.12.2014 N 522-п)</w:t>
      </w:r>
    </w:p>
    <w:p w:rsidR="00036DE2" w:rsidRDefault="00036DE2">
      <w:pPr>
        <w:pStyle w:val="ConsPlusNormal"/>
        <w:spacing w:before="220"/>
        <w:ind w:firstLine="540"/>
        <w:jc w:val="both"/>
      </w:pPr>
      <w:r>
        <w:t>4.12. В течение 1 рабочего дня со дня принятия решения об отказе в выплате компенсации центр занятости населения письменно уведомляет об этом гражданина.</w:t>
      </w:r>
    </w:p>
    <w:p w:rsidR="00036DE2" w:rsidRDefault="00036DE2">
      <w:pPr>
        <w:pStyle w:val="ConsPlusNormal"/>
        <w:jc w:val="both"/>
      </w:pPr>
      <w:r>
        <w:t xml:space="preserve">(п. 4.12 </w:t>
      </w:r>
      <w:proofErr w:type="gramStart"/>
      <w:r>
        <w:t>введен</w:t>
      </w:r>
      <w:proofErr w:type="gramEnd"/>
      <w:r>
        <w:t xml:space="preserve">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26.12.2014 N 522-п)</w:t>
      </w:r>
    </w:p>
    <w:p w:rsidR="00036DE2" w:rsidRDefault="00036DE2">
      <w:pPr>
        <w:pStyle w:val="ConsPlusNormal"/>
        <w:jc w:val="both"/>
      </w:pPr>
    </w:p>
    <w:p w:rsidR="00036DE2" w:rsidRDefault="00036DE2">
      <w:pPr>
        <w:pStyle w:val="ConsPlusNormal"/>
        <w:jc w:val="center"/>
        <w:outlineLvl w:val="1"/>
      </w:pPr>
      <w:r>
        <w:t>V. Ответственность, контроль и порядок</w:t>
      </w:r>
    </w:p>
    <w:p w:rsidR="00036DE2" w:rsidRDefault="00036DE2">
      <w:pPr>
        <w:pStyle w:val="ConsPlusNormal"/>
        <w:jc w:val="center"/>
      </w:pPr>
      <w:r>
        <w:t>возврата бюджетных средств</w:t>
      </w:r>
    </w:p>
    <w:p w:rsidR="00036DE2" w:rsidRDefault="00036DE2">
      <w:pPr>
        <w:pStyle w:val="ConsPlusNormal"/>
        <w:jc w:val="both"/>
      </w:pPr>
    </w:p>
    <w:p w:rsidR="00036DE2" w:rsidRDefault="00036DE2">
      <w:pPr>
        <w:pStyle w:val="ConsPlusNormal"/>
        <w:ind w:firstLine="540"/>
        <w:jc w:val="both"/>
      </w:pPr>
      <w:r>
        <w:t>5.1. Ответственность за целевое использование бюджетных средств возлагается на руководителя центра занятости населения и получателей бюджетных средств.</w:t>
      </w:r>
    </w:p>
    <w:p w:rsidR="00036DE2" w:rsidRDefault="00036DE2">
      <w:pPr>
        <w:pStyle w:val="ConsPlusNormal"/>
        <w:spacing w:before="220"/>
        <w:ind w:firstLine="540"/>
        <w:jc w:val="both"/>
      </w:pPr>
      <w:r>
        <w:t>5.2. Получатели бюджетных средств несут ответственность за достоверность представляемых ими документов и выполнение условий заключенного с ними договора в соответствии с законодательством Российской Федерации.</w:t>
      </w:r>
    </w:p>
    <w:p w:rsidR="00036DE2" w:rsidRDefault="00036DE2">
      <w:pPr>
        <w:pStyle w:val="ConsPlusNormal"/>
        <w:spacing w:before="220"/>
        <w:ind w:firstLine="540"/>
        <w:jc w:val="both"/>
      </w:pPr>
      <w:r>
        <w:t>5.3. В случае установления факта нецелевого расходования бюджетных средств, частичного или полного неисполнения условий государственного контракта или договора получатель бюджетных средств обязан их возвратить в бюджет Ханты-Мансийского автономного округа - Югры.</w:t>
      </w:r>
    </w:p>
    <w:p w:rsidR="00036DE2" w:rsidRDefault="00036DE2">
      <w:pPr>
        <w:pStyle w:val="ConsPlusNormal"/>
        <w:spacing w:before="220"/>
        <w:ind w:firstLine="540"/>
        <w:jc w:val="both"/>
      </w:pPr>
      <w:r>
        <w:t xml:space="preserve">5.3.1. Возврат в текущем финансовом году получателем бюджетных средств остатков бюджетных средств, не использованных в отчетном финансовом году, в случаях, предусмотренных договором, осуществляется в порядке, предусмотренном </w:t>
      </w:r>
      <w:hyperlink w:anchor="P145" w:history="1">
        <w:r>
          <w:rPr>
            <w:color w:val="0000FF"/>
          </w:rPr>
          <w:t>пунктами 5.4</w:t>
        </w:r>
      </w:hyperlink>
      <w:r>
        <w:t xml:space="preserve"> - </w:t>
      </w:r>
      <w:hyperlink w:anchor="P147" w:history="1">
        <w:r>
          <w:rPr>
            <w:color w:val="0000FF"/>
          </w:rPr>
          <w:t>5.6</w:t>
        </w:r>
      </w:hyperlink>
      <w:r>
        <w:t xml:space="preserve"> настоящего Порядка.</w:t>
      </w:r>
    </w:p>
    <w:p w:rsidR="00036DE2" w:rsidRDefault="00036DE2">
      <w:pPr>
        <w:pStyle w:val="ConsPlusNormal"/>
        <w:jc w:val="both"/>
      </w:pPr>
      <w:r>
        <w:t xml:space="preserve">(п. 5.3.1 </w:t>
      </w:r>
      <w:proofErr w:type="gramStart"/>
      <w:r>
        <w:t>введен</w:t>
      </w:r>
      <w:proofErr w:type="gramEnd"/>
      <w:r>
        <w:t xml:space="preserve">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03.07.2015 N 208-п)</w:t>
      </w:r>
    </w:p>
    <w:p w:rsidR="00036DE2" w:rsidRDefault="00036DE2">
      <w:pPr>
        <w:pStyle w:val="ConsPlusNormal"/>
        <w:spacing w:before="220"/>
        <w:ind w:firstLine="540"/>
        <w:jc w:val="both"/>
      </w:pPr>
      <w:bookmarkStart w:id="8" w:name="P145"/>
      <w:bookmarkEnd w:id="8"/>
      <w:r>
        <w:t>5.4. Департамент в течение пятнадцати дней со дня выявления факта нецелевого расходования бюджетных средств направляет получателю мотивированное требование об их возврате.</w:t>
      </w:r>
    </w:p>
    <w:p w:rsidR="00036DE2" w:rsidRDefault="00036DE2">
      <w:pPr>
        <w:pStyle w:val="ConsPlusNormal"/>
        <w:spacing w:before="220"/>
        <w:ind w:firstLine="540"/>
        <w:jc w:val="both"/>
      </w:pPr>
      <w:r>
        <w:t>5.5. Возврат бюджетных сре</w:t>
      </w:r>
      <w:proofErr w:type="gramStart"/>
      <w:r>
        <w:t>дств в б</w:t>
      </w:r>
      <w:proofErr w:type="gramEnd"/>
      <w:r>
        <w:t xml:space="preserve">юджет Ханты-Мансийского автономного округа - Югры осуществляется получателем в течение десяти дней с момента получения требования, указанного в </w:t>
      </w:r>
      <w:hyperlink w:anchor="P145" w:history="1">
        <w:r>
          <w:rPr>
            <w:color w:val="0000FF"/>
          </w:rPr>
          <w:t>пункте 5.4</w:t>
        </w:r>
      </w:hyperlink>
      <w:r>
        <w:t xml:space="preserve"> настоящего Порядка.</w:t>
      </w:r>
    </w:p>
    <w:p w:rsidR="00036DE2" w:rsidRDefault="00036DE2">
      <w:pPr>
        <w:pStyle w:val="ConsPlusNormal"/>
        <w:spacing w:before="220"/>
        <w:ind w:firstLine="540"/>
        <w:jc w:val="both"/>
      </w:pPr>
      <w:bookmarkStart w:id="9" w:name="P147"/>
      <w:bookmarkEnd w:id="9"/>
      <w:r>
        <w:t>5.6. В случае отказа получателя бюджетных средств от их возврата в добровольном порядке взыскание осуществляется в судебном порядке в соответствии с законодательством Российской Федерации.</w:t>
      </w:r>
    </w:p>
    <w:p w:rsidR="00036DE2" w:rsidRDefault="00036DE2">
      <w:pPr>
        <w:pStyle w:val="ConsPlusNormal"/>
        <w:spacing w:before="220"/>
        <w:ind w:firstLine="540"/>
        <w:jc w:val="both"/>
      </w:pPr>
      <w:r>
        <w:t xml:space="preserve">5.7. Споры и взаимные претензии получателя бюджетных средств и центра занятости населения решаются путем переговоров, при необходимости - с привлечением Департамента; в случае </w:t>
      </w:r>
      <w:proofErr w:type="spellStart"/>
      <w:r>
        <w:t>недостижения</w:t>
      </w:r>
      <w:proofErr w:type="spellEnd"/>
      <w:r>
        <w:t xml:space="preserve"> согласия - в судебном порядке.</w:t>
      </w:r>
    </w:p>
    <w:p w:rsidR="00036DE2" w:rsidRDefault="00036DE2">
      <w:pPr>
        <w:pStyle w:val="ConsPlusNormal"/>
        <w:spacing w:before="220"/>
        <w:ind w:firstLine="540"/>
        <w:jc w:val="both"/>
      </w:pPr>
      <w:r>
        <w:t>5.8. Центры занятости населения еженедельно представляют в Департамент сведения о заключенных государственных контрактах, договорах по установленной Департаментом форме.</w:t>
      </w:r>
    </w:p>
    <w:p w:rsidR="00036DE2" w:rsidRDefault="00036DE2">
      <w:pPr>
        <w:pStyle w:val="ConsPlusNormal"/>
        <w:spacing w:before="220"/>
        <w:ind w:firstLine="540"/>
        <w:jc w:val="both"/>
      </w:pPr>
      <w:r>
        <w:t>5.9. Департамент и органы государственного финансового контроля автономного округа осуществляют обязательную проверку соблюдения условий, целей и настоящего Порядка предоставления бюджетных средств.</w:t>
      </w:r>
    </w:p>
    <w:p w:rsidR="009C0F60" w:rsidRDefault="009C0F60"/>
    <w:sectPr w:rsidR="009C0F60" w:rsidSect="002B2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savePreviewPicture/>
  <w:compat/>
  <w:rsids>
    <w:rsidRoot w:val="00036DE2"/>
    <w:rsid w:val="00036DE2"/>
    <w:rsid w:val="002543AE"/>
    <w:rsid w:val="009C0F60"/>
    <w:rsid w:val="00EA1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6D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36D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6D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36D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0218BDE8F1008452FD93D7546D47EA2C821D1244165333672640312FA03DB4E8059DC3A1E012A1237CDF44f6e3L" TargetMode="External"/><Relationship Id="rId13" Type="http://schemas.openxmlformats.org/officeDocument/2006/relationships/hyperlink" Target="consultantplus://offline/ref=6A0218BDE8F1008452FD93D7546D47EA2C821D1244155A356D2B40312FA03DB4E8059DC3A1E012A1237CDA40f6e7L" TargetMode="External"/><Relationship Id="rId18" Type="http://schemas.openxmlformats.org/officeDocument/2006/relationships/hyperlink" Target="consultantplus://offline/ref=6A0218BDE8F1008452FD93D7546D47EA2C821D1244165333672640312FA03DB4E8059DC3A1E012A1237CDF44f6e2L" TargetMode="External"/><Relationship Id="rId26" Type="http://schemas.openxmlformats.org/officeDocument/2006/relationships/hyperlink" Target="consultantplus://offline/ref=6A0218BDE8F1008452FD93D7546D47EA2C821D12441758306B2B40312FA03DB4E8059DC3A1E012A1237CD849f6e5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A0218BDE8F1008452FD93D7546D47EA2C821D12441758306B2B40312FA03DB4E8059DC3A1E012A1237CD849f6e2L" TargetMode="External"/><Relationship Id="rId7" Type="http://schemas.openxmlformats.org/officeDocument/2006/relationships/hyperlink" Target="consultantplus://offline/ref=6A0218BDE8F1008452FD93D7546D47EA2C821D124416583E692340312FA03DB4E8059DC3A1E012A1237FDC43f6e3L" TargetMode="External"/><Relationship Id="rId12" Type="http://schemas.openxmlformats.org/officeDocument/2006/relationships/hyperlink" Target="consultantplus://offline/ref=6A0218BDE8F1008452FD93D7546D47EA2C821D1244125F3F662140312FA03DB4E8059DC3A1E012A1237CDA42f6e4L" TargetMode="External"/><Relationship Id="rId17" Type="http://schemas.openxmlformats.org/officeDocument/2006/relationships/hyperlink" Target="consultantplus://offline/ref=6A0218BDE8F1008452FD93D7546D47EA2C821D1244155A356D2B40312FA03DB4E8059DC3A1E012A1237CDA40f6e7L" TargetMode="External"/><Relationship Id="rId25" Type="http://schemas.openxmlformats.org/officeDocument/2006/relationships/hyperlink" Target="consultantplus://offline/ref=6A0218BDE8F1008452FD93D7546D47EA2C821D1244165333672640312FA03DB4E8059DC3A1E012A1237CDF44f6e7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A0218BDE8F1008452FD8DDA420110E528804119421D51603277466670F03BE1A8459B96E2A41FA3f2e0L" TargetMode="External"/><Relationship Id="rId20" Type="http://schemas.openxmlformats.org/officeDocument/2006/relationships/hyperlink" Target="consultantplus://offline/ref=6A0218BDE8F1008452FD93D7546D47EA2C821D1244165333672640312FA03DB4E8059DC3A1E012A1237CDF44f6e2L" TargetMode="External"/><Relationship Id="rId29" Type="http://schemas.openxmlformats.org/officeDocument/2006/relationships/hyperlink" Target="consultantplus://offline/ref=6A0218BDE8F1008452FD93D7546D47EA2C821D1244155F316B2640312FA03DB4E8059DC3A1E012A1237ADA48f6e9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A0218BDE8F1008452FD93D7546D47EA2C821D1244155F316B2640312FA03DB4E8059DC3A1E012A1237ADA48f6e9L" TargetMode="External"/><Relationship Id="rId11" Type="http://schemas.openxmlformats.org/officeDocument/2006/relationships/hyperlink" Target="consultantplus://offline/ref=6A0218BDE8F1008452FD93D7546D47EA2C821D1244155A356D2B40312FA03DB4E8059DC3A1E012A1237CDA40f6e7L" TargetMode="External"/><Relationship Id="rId24" Type="http://schemas.openxmlformats.org/officeDocument/2006/relationships/hyperlink" Target="consultantplus://offline/ref=6A0218BDE8F1008452FD93D7546D47EA2C821D1244165333672640312FA03DB4E8059DC3A1E012A1237CDF44f6e5L" TargetMode="External"/><Relationship Id="rId32" Type="http://schemas.microsoft.com/office/2007/relationships/stylesWithEffects" Target="stylesWithEffects.xml"/><Relationship Id="rId5" Type="http://schemas.openxmlformats.org/officeDocument/2006/relationships/hyperlink" Target="consultantplus://offline/ref=6A0218BDE8F1008452FD93D7546D47EA2C821D1244155A356D2B40312FA03DB4E8059DC3A1E012A1237CDA40f6e7L" TargetMode="External"/><Relationship Id="rId15" Type="http://schemas.openxmlformats.org/officeDocument/2006/relationships/hyperlink" Target="consultantplus://offline/ref=6A0218BDE8F1008452FD8DDA420110E528804119421D51603277466670F03BE1A8459B96E2A41FA3f2e1L" TargetMode="External"/><Relationship Id="rId23" Type="http://schemas.openxmlformats.org/officeDocument/2006/relationships/hyperlink" Target="consultantplus://offline/ref=6A0218BDE8F1008452FD93D7546D47EA2C821D1244165333672640312FA03DB4E8059DC3A1E012A1237CDF44f6e2L" TargetMode="External"/><Relationship Id="rId28" Type="http://schemas.openxmlformats.org/officeDocument/2006/relationships/hyperlink" Target="consultantplus://offline/ref=6A0218BDE8F1008452FD93D7546D47EA2C821D1244145D30672640312FA03DB4E8059DC3A1E012A1237DDE42f6e0L" TargetMode="External"/><Relationship Id="rId10" Type="http://schemas.openxmlformats.org/officeDocument/2006/relationships/hyperlink" Target="consultantplus://offline/ref=6A0218BDE8F1008452FD93D7546D47EA2C821D1244125A366E2640312FA03DB4E8059DC3A1E012A1237CDA40f6e9L" TargetMode="External"/><Relationship Id="rId19" Type="http://schemas.openxmlformats.org/officeDocument/2006/relationships/hyperlink" Target="consultantplus://offline/ref=6A0218BDE8F1008452FD93D7546D47EA2C821D1244165333672640312FA03DB4E8059DC3A1E012A1237CDF44f6e2L" TargetMode="External"/><Relationship Id="rId31" Type="http://schemas.openxmlformats.org/officeDocument/2006/relationships/theme" Target="theme/theme1.xml"/><Relationship Id="rId4" Type="http://schemas.openxmlformats.org/officeDocument/2006/relationships/hyperlink" Target="consultantplus://offline/ref=6A0218BDE8F1008452FD93D7546D47EA2C821D1244145D30672640312FA03DB4E8059DC3A1E012A1237DDE41f6e7L" TargetMode="External"/><Relationship Id="rId9" Type="http://schemas.openxmlformats.org/officeDocument/2006/relationships/hyperlink" Target="consultantplus://offline/ref=6A0218BDE8F1008452FD93D7546D47EA2C821D12441758306B2B40312FA03DB4E8059DC3A1E012A1237CD849f6e3L" TargetMode="External"/><Relationship Id="rId14" Type="http://schemas.openxmlformats.org/officeDocument/2006/relationships/hyperlink" Target="consultantplus://offline/ref=6A0218BDE8F1008452FD8DDA420110E528804119421D51603277466670F03BE1A8459B96E2A41FA3f2e2L" TargetMode="External"/><Relationship Id="rId22" Type="http://schemas.openxmlformats.org/officeDocument/2006/relationships/hyperlink" Target="consultantplus://offline/ref=6A0218BDE8F1008452FD93D7546D47EA2C821D1244145D30672640312FA03DB4E8059DC3A1E012A1237DDE41f6e6L" TargetMode="External"/><Relationship Id="rId27" Type="http://schemas.openxmlformats.org/officeDocument/2006/relationships/hyperlink" Target="consultantplus://offline/ref=6A0218BDE8F1008452FD93D7546D47EA2C821D1244145D30672640312FA03DB4E8059DC3A1E012A1237DDE41f6e8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2849</Words>
  <Characters>16243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Айзатуллина Лилия Сергеевна</dc:creator>
  <cp:lastModifiedBy>HP</cp:lastModifiedBy>
  <cp:revision>2</cp:revision>
  <dcterms:created xsi:type="dcterms:W3CDTF">2019-01-21T08:14:00Z</dcterms:created>
  <dcterms:modified xsi:type="dcterms:W3CDTF">2019-01-21T08:14:00Z</dcterms:modified>
</cp:coreProperties>
</file>